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D8" w:rsidRPr="004766D8" w:rsidRDefault="004766D8" w:rsidP="004766D8">
      <w:pPr>
        <w:pStyle w:val="newncpi0"/>
        <w:jc w:val="center"/>
      </w:pPr>
      <w:bookmarkStart w:id="0" w:name="a2"/>
      <w:bookmarkEnd w:id="0"/>
      <w:r w:rsidRPr="004766D8">
        <w:rPr>
          <w:rStyle w:val="name"/>
        </w:rPr>
        <w:t>УКАЗ </w:t>
      </w:r>
      <w:r w:rsidRPr="004766D8">
        <w:rPr>
          <w:rStyle w:val="promulgator"/>
        </w:rPr>
        <w:t>ПРЕЗИДЕНТА РЕСПУБЛИКИ БЕЛАРУСЬ</w:t>
      </w:r>
    </w:p>
    <w:p w:rsidR="004766D8" w:rsidRPr="004766D8" w:rsidRDefault="004766D8" w:rsidP="004766D8">
      <w:pPr>
        <w:pStyle w:val="newncpi"/>
        <w:ind w:firstLine="0"/>
        <w:jc w:val="center"/>
      </w:pPr>
      <w:r w:rsidRPr="004766D8">
        <w:rPr>
          <w:rStyle w:val="datepr"/>
        </w:rPr>
        <w:t>2 марта 2011 г.</w:t>
      </w:r>
      <w:r w:rsidRPr="004766D8">
        <w:rPr>
          <w:rStyle w:val="number"/>
        </w:rPr>
        <w:t xml:space="preserve"> № 95</w:t>
      </w:r>
    </w:p>
    <w:p w:rsidR="004766D8" w:rsidRPr="004766D8" w:rsidRDefault="004766D8" w:rsidP="004766D8">
      <w:pPr>
        <w:pStyle w:val="title"/>
      </w:pPr>
      <w:bookmarkStart w:id="1" w:name="_GoBack"/>
      <w:r w:rsidRPr="004766D8">
        <w:rPr>
          <w:rStyle w:val="HTML"/>
        </w:rPr>
        <w:t>О</w:t>
      </w:r>
      <w:r w:rsidRPr="004766D8">
        <w:t xml:space="preserve"> </w:t>
      </w:r>
      <w:r w:rsidRPr="004766D8">
        <w:rPr>
          <w:rStyle w:val="HTML"/>
        </w:rPr>
        <w:t>некоторых</w:t>
      </w:r>
      <w:r w:rsidRPr="004766D8">
        <w:t xml:space="preserve"> </w:t>
      </w:r>
      <w:r w:rsidRPr="004766D8">
        <w:rPr>
          <w:rStyle w:val="HTML"/>
        </w:rPr>
        <w:t>вопросах</w:t>
      </w:r>
      <w:r w:rsidRPr="004766D8">
        <w:t xml:space="preserve"> </w:t>
      </w:r>
      <w:r w:rsidRPr="004766D8">
        <w:rPr>
          <w:rStyle w:val="HTML"/>
        </w:rPr>
        <w:t>сбора</w:t>
      </w:r>
      <w:r w:rsidRPr="004766D8">
        <w:t xml:space="preserve"> </w:t>
      </w:r>
      <w:r w:rsidRPr="004766D8">
        <w:rPr>
          <w:rStyle w:val="HTML"/>
        </w:rPr>
        <w:t>информации</w:t>
      </w:r>
      <w:bookmarkEnd w:id="1"/>
      <w:r w:rsidRPr="004766D8">
        <w:t xml:space="preserve">, </w:t>
      </w:r>
      <w:r w:rsidRPr="004766D8">
        <w:rPr>
          <w:rStyle w:val="HTML"/>
        </w:rPr>
        <w:t>не</w:t>
      </w:r>
      <w:r w:rsidRPr="004766D8">
        <w:t xml:space="preserve"> </w:t>
      </w:r>
      <w:r w:rsidRPr="004766D8">
        <w:rPr>
          <w:rStyle w:val="HTML"/>
        </w:rPr>
        <w:t>содержащейся</w:t>
      </w:r>
      <w:r w:rsidRPr="004766D8">
        <w:t xml:space="preserve"> </w:t>
      </w:r>
      <w:r w:rsidRPr="004766D8">
        <w:rPr>
          <w:rStyle w:val="HTML"/>
        </w:rPr>
        <w:t>в</w:t>
      </w:r>
      <w:r w:rsidRPr="004766D8">
        <w:t xml:space="preserve"> </w:t>
      </w:r>
      <w:r w:rsidRPr="004766D8">
        <w:rPr>
          <w:rStyle w:val="HTML"/>
        </w:rPr>
        <w:t>государственной</w:t>
      </w:r>
      <w:r w:rsidRPr="004766D8">
        <w:t xml:space="preserve"> </w:t>
      </w:r>
      <w:r w:rsidRPr="004766D8">
        <w:rPr>
          <w:rStyle w:val="HTML"/>
        </w:rPr>
        <w:t>статистической</w:t>
      </w:r>
      <w:r w:rsidRPr="004766D8">
        <w:t xml:space="preserve"> </w:t>
      </w:r>
      <w:r w:rsidRPr="004766D8">
        <w:rPr>
          <w:rStyle w:val="HTML"/>
        </w:rPr>
        <w:t>отчетности</w:t>
      </w:r>
    </w:p>
    <w:p w:rsidR="004766D8" w:rsidRPr="004766D8" w:rsidRDefault="004766D8" w:rsidP="004766D8">
      <w:pPr>
        <w:pStyle w:val="changei"/>
      </w:pPr>
      <w:r w:rsidRPr="004766D8">
        <w:t>Изменения и дополнения:</w:t>
      </w:r>
    </w:p>
    <w:p w:rsidR="004766D8" w:rsidRPr="004766D8" w:rsidRDefault="004766D8" w:rsidP="004766D8">
      <w:pPr>
        <w:pStyle w:val="changeadd"/>
      </w:pPr>
      <w:r w:rsidRPr="004766D8">
        <w:t>Указ</w:t>
      </w:r>
      <w:r w:rsidRPr="004766D8">
        <w:t xml:space="preserve"> Президента Республики Беларусь от 15 августа 2017 г. № 287 (Национальный правовой Интернет-портал Республики Беларусь, 17.08.2017, 1/17208)</w:t>
      </w:r>
    </w:p>
    <w:p w:rsidR="004766D8" w:rsidRPr="004766D8" w:rsidRDefault="004766D8" w:rsidP="004766D8">
      <w:pPr>
        <w:pStyle w:val="newncpi"/>
      </w:pPr>
      <w:r w:rsidRPr="004766D8">
        <w:t> </w:t>
      </w:r>
    </w:p>
    <w:p w:rsidR="004766D8" w:rsidRPr="004766D8" w:rsidRDefault="004766D8" w:rsidP="004766D8">
      <w:pPr>
        <w:pStyle w:val="newncpi"/>
      </w:pPr>
      <w:r w:rsidRPr="004766D8">
        <w:rPr>
          <w:rStyle w:val="HTML"/>
        </w:rPr>
        <w:t>В</w:t>
      </w:r>
      <w:r w:rsidRPr="004766D8">
        <w:t xml:space="preserve"> целях дальнейшего совершенствования порядка </w:t>
      </w:r>
      <w:r w:rsidRPr="004766D8">
        <w:rPr>
          <w:rStyle w:val="HTML"/>
        </w:rPr>
        <w:t>сбора</w:t>
      </w:r>
      <w:r w:rsidRPr="004766D8">
        <w:t xml:space="preserve"> </w:t>
      </w:r>
      <w:r w:rsidRPr="004766D8">
        <w:rPr>
          <w:rStyle w:val="HTML"/>
        </w:rPr>
        <w:t>информации</w:t>
      </w:r>
      <w:r w:rsidRPr="004766D8">
        <w:t xml:space="preserve">, </w:t>
      </w:r>
      <w:r w:rsidRPr="004766D8">
        <w:rPr>
          <w:rStyle w:val="HTML"/>
        </w:rPr>
        <w:t>не</w:t>
      </w:r>
      <w:r w:rsidRPr="004766D8">
        <w:t xml:space="preserve"> </w:t>
      </w:r>
      <w:r w:rsidRPr="004766D8">
        <w:rPr>
          <w:rStyle w:val="HTML"/>
        </w:rPr>
        <w:t>содержащейся</w:t>
      </w:r>
      <w:r w:rsidRPr="004766D8">
        <w:t xml:space="preserve"> </w:t>
      </w:r>
      <w:r w:rsidRPr="004766D8">
        <w:rPr>
          <w:rStyle w:val="HTML"/>
        </w:rPr>
        <w:t>в</w:t>
      </w:r>
      <w:r w:rsidRPr="004766D8">
        <w:t xml:space="preserve"> </w:t>
      </w:r>
      <w:r w:rsidRPr="004766D8">
        <w:rPr>
          <w:rStyle w:val="HTML"/>
        </w:rPr>
        <w:t>государственной</w:t>
      </w:r>
      <w:r w:rsidRPr="004766D8">
        <w:t xml:space="preserve"> </w:t>
      </w:r>
      <w:r w:rsidRPr="004766D8">
        <w:rPr>
          <w:rStyle w:val="HTML"/>
        </w:rPr>
        <w:t>статистической</w:t>
      </w:r>
      <w:r w:rsidRPr="004766D8">
        <w:t xml:space="preserve"> </w:t>
      </w:r>
      <w:r w:rsidRPr="004766D8">
        <w:rPr>
          <w:rStyle w:val="HTML"/>
        </w:rPr>
        <w:t>отчетности</w:t>
      </w:r>
      <w:r w:rsidRPr="004766D8">
        <w:t>:</w:t>
      </w:r>
    </w:p>
    <w:p w:rsidR="004766D8" w:rsidRPr="004766D8" w:rsidRDefault="004766D8" w:rsidP="004766D8">
      <w:pPr>
        <w:pStyle w:val="point"/>
      </w:pPr>
      <w:r w:rsidRPr="004766D8">
        <w:t>1. Установить, что:</w:t>
      </w:r>
    </w:p>
    <w:p w:rsidR="004766D8" w:rsidRPr="004766D8" w:rsidRDefault="004766D8" w:rsidP="004766D8">
      <w:pPr>
        <w:pStyle w:val="underpoint"/>
      </w:pPr>
      <w:bookmarkStart w:id="2" w:name="a3"/>
      <w:bookmarkEnd w:id="2"/>
      <w:r w:rsidRPr="004766D8">
        <w:t>1.1. </w:t>
      </w:r>
      <w:r w:rsidRPr="004766D8">
        <w:rPr>
          <w:rStyle w:val="HTML"/>
        </w:rPr>
        <w:t>государственный</w:t>
      </w:r>
      <w:r w:rsidRPr="004766D8">
        <w:t xml:space="preserve"> орган, иная </w:t>
      </w:r>
      <w:r w:rsidRPr="004766D8">
        <w:rPr>
          <w:rStyle w:val="HTML"/>
        </w:rPr>
        <w:t>государственная</w:t>
      </w:r>
      <w:r w:rsidRPr="004766D8">
        <w:t xml:space="preserve"> организация (далее - </w:t>
      </w:r>
      <w:r w:rsidRPr="004766D8">
        <w:rPr>
          <w:rStyle w:val="HTML"/>
        </w:rPr>
        <w:t>государственный</w:t>
      </w:r>
      <w:r w:rsidRPr="004766D8">
        <w:t xml:space="preserve"> орган) вправе кроме </w:t>
      </w:r>
      <w:r w:rsidRPr="004766D8">
        <w:rPr>
          <w:rStyle w:val="HTML"/>
        </w:rPr>
        <w:t>государственной</w:t>
      </w:r>
      <w:r w:rsidRPr="004766D8">
        <w:t xml:space="preserve"> </w:t>
      </w:r>
      <w:r w:rsidRPr="004766D8">
        <w:rPr>
          <w:rStyle w:val="HTML"/>
        </w:rPr>
        <w:t>статистической</w:t>
      </w:r>
      <w:r w:rsidRPr="004766D8">
        <w:t xml:space="preserve"> </w:t>
      </w:r>
      <w:r w:rsidRPr="004766D8">
        <w:rPr>
          <w:rStyle w:val="HTML"/>
        </w:rPr>
        <w:t>отчетности</w:t>
      </w:r>
      <w:r w:rsidRPr="004766D8">
        <w:t xml:space="preserve"> вводить для подчиненных (входящих </w:t>
      </w:r>
      <w:r w:rsidRPr="004766D8">
        <w:rPr>
          <w:rStyle w:val="HTML"/>
        </w:rPr>
        <w:t>в</w:t>
      </w:r>
      <w:r w:rsidRPr="004766D8">
        <w:t xml:space="preserve"> состав, систему) организаций, а также неподчиненных организаций дополнительную </w:t>
      </w:r>
      <w:r w:rsidRPr="004766D8">
        <w:rPr>
          <w:rStyle w:val="HTML"/>
        </w:rPr>
        <w:t>отчетность</w:t>
      </w:r>
      <w:r w:rsidRPr="004766D8">
        <w:t xml:space="preserve"> по </w:t>
      </w:r>
      <w:r w:rsidRPr="004766D8">
        <w:rPr>
          <w:rStyle w:val="HTML"/>
        </w:rPr>
        <w:t>вопросам</w:t>
      </w:r>
      <w:r w:rsidRPr="004766D8">
        <w:t xml:space="preserve">, входящим </w:t>
      </w:r>
      <w:r w:rsidRPr="004766D8">
        <w:rPr>
          <w:rStyle w:val="HTML"/>
        </w:rPr>
        <w:t>в</w:t>
      </w:r>
      <w:r w:rsidRPr="004766D8">
        <w:t xml:space="preserve"> его компетенцию, которая является ведомственной </w:t>
      </w:r>
      <w:r w:rsidRPr="004766D8">
        <w:rPr>
          <w:rStyle w:val="HTML"/>
        </w:rPr>
        <w:t>отчетностью</w:t>
      </w:r>
      <w:r w:rsidRPr="004766D8">
        <w:t xml:space="preserve"> (далее - ведомственная </w:t>
      </w:r>
      <w:r w:rsidRPr="004766D8">
        <w:rPr>
          <w:rStyle w:val="HTML"/>
        </w:rPr>
        <w:t>отчетность</w:t>
      </w:r>
      <w:r w:rsidRPr="004766D8">
        <w:t xml:space="preserve">). При этом ведомственная </w:t>
      </w:r>
      <w:r w:rsidRPr="004766D8">
        <w:rPr>
          <w:rStyle w:val="HTML"/>
        </w:rPr>
        <w:t>отчетность</w:t>
      </w:r>
      <w:r w:rsidRPr="004766D8">
        <w:t xml:space="preserve"> для неподчиненных организаций вводится только при наличии оснований, указанных </w:t>
      </w:r>
      <w:r w:rsidRPr="004766D8">
        <w:rPr>
          <w:rStyle w:val="HTML"/>
        </w:rPr>
        <w:t>в</w:t>
      </w:r>
      <w:r w:rsidRPr="004766D8">
        <w:t xml:space="preserve"> </w:t>
      </w:r>
      <w:r w:rsidRPr="004766D8">
        <w:t>подпункте 1.3</w:t>
      </w:r>
      <w:r w:rsidRPr="004766D8">
        <w:t xml:space="preserve"> настоящего пункта.</w:t>
      </w:r>
    </w:p>
    <w:p w:rsidR="004766D8" w:rsidRPr="004766D8" w:rsidRDefault="004766D8" w:rsidP="004766D8">
      <w:pPr>
        <w:pStyle w:val="newncpi"/>
      </w:pPr>
      <w:bookmarkStart w:id="3" w:name="a4"/>
      <w:bookmarkEnd w:id="3"/>
      <w:r w:rsidRPr="004766D8">
        <w:t>Ежегодно до 1 декабря года, предшествующего отчетному, государственные органы по согласованию с Межведомственным советом по государственной статистике утверждают формы ведомственной отчетности.</w:t>
      </w:r>
    </w:p>
    <w:p w:rsidR="004766D8" w:rsidRPr="004766D8" w:rsidRDefault="004766D8" w:rsidP="004766D8">
      <w:pPr>
        <w:pStyle w:val="newncpi"/>
      </w:pPr>
      <w:bookmarkStart w:id="4" w:name="a8"/>
      <w:bookmarkEnd w:id="4"/>
      <w:r w:rsidRPr="004766D8">
        <w:t xml:space="preserve">Требование </w:t>
      </w:r>
      <w:r w:rsidRPr="004766D8">
        <w:t>части второй</w:t>
      </w:r>
      <w:r w:rsidRPr="004766D8">
        <w:t xml:space="preserve"> настоящего подпункта не распространяется на:</w:t>
      </w:r>
    </w:p>
    <w:p w:rsidR="004766D8" w:rsidRPr="004766D8" w:rsidRDefault="004766D8" w:rsidP="004766D8">
      <w:pPr>
        <w:pStyle w:val="newncpi"/>
      </w:pPr>
      <w:r w:rsidRPr="004766D8">
        <w:t>введение ведомственной отчетности государственными органами для территориальных органов</w:t>
      </w:r>
      <w:r w:rsidRPr="004766D8">
        <w:t>*</w:t>
      </w:r>
      <w:r w:rsidRPr="004766D8">
        <w:t xml:space="preserve"> и (или) структурных подразделений, в том числе подчиненных одновременно местным исполнительным и распорядительным органам и соответствующим республиканским органам государственного управления, а также для сбора служебной информации ограниченного распространения;</w:t>
      </w:r>
    </w:p>
    <w:p w:rsidR="004766D8" w:rsidRPr="004766D8" w:rsidRDefault="004766D8" w:rsidP="004766D8">
      <w:pPr>
        <w:pStyle w:val="newncpi"/>
      </w:pPr>
      <w:bookmarkStart w:id="5" w:name="a7"/>
      <w:bookmarkEnd w:id="5"/>
      <w:r w:rsidRPr="004766D8">
        <w:t xml:space="preserve">внесение изменений и (или) дополнений в действующие формы и утверждение новых форм ведомственной отчетности после 1 декабря года, предшествующего отчетному, при наличии оснований, указанных в </w:t>
      </w:r>
      <w:r w:rsidRPr="004766D8">
        <w:t>подпункте 1.3</w:t>
      </w:r>
      <w:r w:rsidRPr="004766D8">
        <w:t xml:space="preserve"> настоящего пункта.</w:t>
      </w:r>
    </w:p>
    <w:p w:rsidR="004766D8" w:rsidRPr="004766D8" w:rsidRDefault="004766D8" w:rsidP="004766D8">
      <w:pPr>
        <w:pStyle w:val="snoskiline"/>
      </w:pPr>
      <w:r w:rsidRPr="004766D8">
        <w:t>______________________________</w:t>
      </w:r>
    </w:p>
    <w:p w:rsidR="004766D8" w:rsidRPr="004766D8" w:rsidRDefault="004766D8" w:rsidP="004766D8">
      <w:pPr>
        <w:pStyle w:val="snoski"/>
        <w:spacing w:after="240"/>
      </w:pPr>
      <w:bookmarkStart w:id="6" w:name="a10"/>
      <w:bookmarkEnd w:id="6"/>
      <w:r w:rsidRPr="004766D8">
        <w:t>*Для целей настоящего Указа под территориальными органами Министерства иностранных дел понимаются дипломатические представительства и консульские учреждения Республики Беларусь.</w:t>
      </w:r>
    </w:p>
    <w:p w:rsidR="004766D8" w:rsidRPr="004766D8" w:rsidRDefault="004766D8" w:rsidP="004766D8">
      <w:pPr>
        <w:pStyle w:val="newncpi"/>
      </w:pPr>
      <w:r w:rsidRPr="004766D8">
        <w:t xml:space="preserve">Формы ведомственной отчетности должны содержать перечень субъектов, от которых </w:t>
      </w:r>
      <w:proofErr w:type="spellStart"/>
      <w:r w:rsidRPr="004766D8">
        <w:t>истребуется</w:t>
      </w:r>
      <w:proofErr w:type="spellEnd"/>
      <w:r w:rsidRPr="004766D8">
        <w:t xml:space="preserve"> информация, периодичность и способ ее предоставления, а также перечень субъектов, которым она предоставляется.</w:t>
      </w:r>
    </w:p>
    <w:p w:rsidR="004766D8" w:rsidRPr="004766D8" w:rsidRDefault="004766D8" w:rsidP="004766D8">
      <w:pPr>
        <w:pStyle w:val="newncpi"/>
      </w:pPr>
      <w:r w:rsidRPr="004766D8">
        <w:t>Сбор информации по формам ведомственной отчетности осуществляется не чаще одного раза в месяц, за исключением случаев сбора информации об организации и проведении сельскохозяйственных работ, о правонарушениях и чрезвычайных ситуациях, а также иных случаев, согласованных с Межведомственным советом по государственной статистике;</w:t>
      </w:r>
    </w:p>
    <w:p w:rsidR="004766D8" w:rsidRPr="004766D8" w:rsidRDefault="004766D8" w:rsidP="004766D8">
      <w:pPr>
        <w:pStyle w:val="underpoint"/>
      </w:pPr>
      <w:bookmarkStart w:id="7" w:name="a5"/>
      <w:bookmarkEnd w:id="7"/>
      <w:r w:rsidRPr="004766D8">
        <w:lastRenderedPageBreak/>
        <w:t xml:space="preserve">1.2. государственный орган вправе осуществлять разовый сбор информации у подчиненных (входящих в состав, систему) организаций, а также у неподчиненных организаций по вопросам, входящим в его компетенцию (далее - разовая информация). При этом сбор разовой информации у неподчиненных организаций, а также разовой информации, содержащейся в государственной статистической и ведомственной отчетности, у подчиненных (входящих в состав, систему) организаций осуществляется только при наличии оснований, указанных в </w:t>
      </w:r>
      <w:r w:rsidRPr="004766D8">
        <w:t>подпункте 1.3</w:t>
      </w:r>
      <w:r w:rsidRPr="004766D8">
        <w:t xml:space="preserve"> настоящего пункта.</w:t>
      </w:r>
    </w:p>
    <w:p w:rsidR="004766D8" w:rsidRPr="004766D8" w:rsidRDefault="004766D8" w:rsidP="004766D8">
      <w:pPr>
        <w:pStyle w:val="newncpi"/>
      </w:pPr>
      <w:r w:rsidRPr="004766D8">
        <w:t>Запрос о предоставлении разовой информации должен содержать следующие сведения:</w:t>
      </w:r>
    </w:p>
    <w:p w:rsidR="004766D8" w:rsidRPr="004766D8" w:rsidRDefault="004766D8" w:rsidP="004766D8">
      <w:pPr>
        <w:pStyle w:val="newncpi"/>
      </w:pPr>
      <w:r w:rsidRPr="004766D8">
        <w:t>основания для направления запроса и предоставления разовой информации;</w:t>
      </w:r>
    </w:p>
    <w:p w:rsidR="004766D8" w:rsidRPr="004766D8" w:rsidRDefault="004766D8" w:rsidP="004766D8">
      <w:pPr>
        <w:pStyle w:val="newncpi"/>
      </w:pPr>
      <w:r w:rsidRPr="004766D8">
        <w:t>срок исполнения запроса;</w:t>
      </w:r>
    </w:p>
    <w:p w:rsidR="004766D8" w:rsidRPr="004766D8" w:rsidRDefault="004766D8" w:rsidP="004766D8">
      <w:pPr>
        <w:pStyle w:val="newncpi"/>
      </w:pPr>
      <w:r w:rsidRPr="004766D8">
        <w:t>способ предоставления разовой информации (может быть предоставлена на электронном или бумажном носителе посредством почтовой связи либо специально подготовленных информационных систем и сетей или иным способом, подтверждающим, что данная информация исходит от запрашиваемой организации);</w:t>
      </w:r>
    </w:p>
    <w:p w:rsidR="004766D8" w:rsidRPr="004766D8" w:rsidRDefault="004766D8" w:rsidP="004766D8">
      <w:pPr>
        <w:pStyle w:val="newncpi"/>
      </w:pPr>
      <w:r w:rsidRPr="004766D8">
        <w:t>форму, по которой предоставляется разовая информация, и при необходимости указания по ее заполнению.</w:t>
      </w:r>
    </w:p>
    <w:p w:rsidR="004766D8" w:rsidRPr="004766D8" w:rsidRDefault="004766D8" w:rsidP="004766D8">
      <w:pPr>
        <w:pStyle w:val="newncpi"/>
      </w:pPr>
      <w:r w:rsidRPr="004766D8">
        <w:t>Запрос о предоставлении разовой информации оформляется в соответствии с требованиями законодательства о делопроизводстве, подписывается руководителем государственного органа или его заместителем;</w:t>
      </w:r>
    </w:p>
    <w:p w:rsidR="004766D8" w:rsidRPr="004766D8" w:rsidRDefault="004766D8" w:rsidP="004766D8">
      <w:pPr>
        <w:pStyle w:val="underpoint"/>
      </w:pPr>
      <w:bookmarkStart w:id="8" w:name="a1"/>
      <w:bookmarkEnd w:id="8"/>
      <w:r w:rsidRPr="004766D8">
        <w:t>1.3. основанием для введения государственным органом ведомственной отчетности для неподчиненных организаций, внесения изменений и (или) дополнений в действующие формы и утверждения новых форм ведомственной отчетности после 1 декабря года, предшествующего отчетному, запроса разовой информации у неподчиненных организаций, а также разовой информации, содержащейся в государственной статистической и ведомственной отчетности, у подчиненных (входящих в состав, систему) организаций являются соответствующие полномочия (поручения), предусмотренные (содержащиеся):</w:t>
      </w:r>
    </w:p>
    <w:p w:rsidR="004766D8" w:rsidRPr="004766D8" w:rsidRDefault="004766D8" w:rsidP="004766D8">
      <w:pPr>
        <w:pStyle w:val="newncpi"/>
      </w:pPr>
      <w:r w:rsidRPr="004766D8">
        <w:t>в законодательных актах;</w:t>
      </w:r>
    </w:p>
    <w:p w:rsidR="004766D8" w:rsidRPr="004766D8" w:rsidRDefault="004766D8" w:rsidP="004766D8">
      <w:pPr>
        <w:pStyle w:val="newncpi"/>
      </w:pPr>
      <w:r w:rsidRPr="004766D8">
        <w:t>в распоряжениях, поручениях Президента Республики Беларусь;</w:t>
      </w:r>
    </w:p>
    <w:p w:rsidR="004766D8" w:rsidRPr="004766D8" w:rsidRDefault="004766D8" w:rsidP="004766D8">
      <w:pPr>
        <w:pStyle w:val="newncpi"/>
      </w:pPr>
      <w:r w:rsidRPr="004766D8">
        <w:t>в постановлениях Совета Министров Республики Беларусь;</w:t>
      </w:r>
    </w:p>
    <w:p w:rsidR="004766D8" w:rsidRPr="004766D8" w:rsidRDefault="004766D8" w:rsidP="004766D8">
      <w:pPr>
        <w:pStyle w:val="newncpi"/>
      </w:pPr>
      <w:r w:rsidRPr="004766D8">
        <w:t>в протоколах заседаний Совета Министров Республики Беларусь и его Президиума;</w:t>
      </w:r>
    </w:p>
    <w:p w:rsidR="004766D8" w:rsidRPr="004766D8" w:rsidRDefault="004766D8" w:rsidP="004766D8">
      <w:pPr>
        <w:pStyle w:val="newncpi"/>
      </w:pPr>
      <w:r w:rsidRPr="004766D8">
        <w:t>в распоряжениях Премьер-министра Республики Беларусь;</w:t>
      </w:r>
    </w:p>
    <w:p w:rsidR="004766D8" w:rsidRPr="004766D8" w:rsidRDefault="004766D8" w:rsidP="004766D8">
      <w:pPr>
        <w:pStyle w:val="newncpi"/>
      </w:pPr>
      <w:r w:rsidRPr="004766D8">
        <w:t>в распоряжениях Главы Администрации Президента Республики Беларусь;</w:t>
      </w:r>
    </w:p>
    <w:p w:rsidR="004766D8" w:rsidRPr="004766D8" w:rsidRDefault="004766D8" w:rsidP="004766D8">
      <w:pPr>
        <w:pStyle w:val="underpoint"/>
      </w:pPr>
      <w:r w:rsidRPr="004766D8">
        <w:t>1.4. в случае нарушения государственным органом установленного настоящим Указом порядка введения ведомственной отчетности или сбора информации организация, для которой введена такая отчетность или которая получила запрос о предоставлении информации, обязана информировать о факте нарушения вышестоящий государственный орган или вышестоящее должностное лицо запрашивающего государственного органа, которые должны в месячный срок принять меры по устранению допущенных нарушений. При этом организация также вправе не предоставлять государственному органу ведомственную отчетность или иную запрашиваемую информацию;</w:t>
      </w:r>
    </w:p>
    <w:p w:rsidR="004766D8" w:rsidRPr="004766D8" w:rsidRDefault="004766D8" w:rsidP="004766D8">
      <w:pPr>
        <w:pStyle w:val="underpoint"/>
      </w:pPr>
      <w:r w:rsidRPr="004766D8">
        <w:t xml:space="preserve">1.5. при повторном выявлении (в течение года со дня выявления предыдущего случая) в государственном органе случаев введения ведомственной отчетности и (или) сбора информации с нарушением требований настоящего Указа руководитель этого </w:t>
      </w:r>
      <w:r w:rsidRPr="004766D8">
        <w:lastRenderedPageBreak/>
        <w:t>государственного органа привлекается к дисциплинарной ответственности вплоть до освобождения от занимаемой должности.</w:t>
      </w:r>
    </w:p>
    <w:p w:rsidR="004766D8" w:rsidRPr="004766D8" w:rsidRDefault="004766D8" w:rsidP="004766D8">
      <w:pPr>
        <w:pStyle w:val="point"/>
      </w:pPr>
      <w:r w:rsidRPr="004766D8">
        <w:t>2. Действие настоящего Указа не распространяется на порядок сбора информации:</w:t>
      </w:r>
    </w:p>
    <w:p w:rsidR="004766D8" w:rsidRPr="004766D8" w:rsidRDefault="004766D8" w:rsidP="004766D8">
      <w:pPr>
        <w:pStyle w:val="newncpi"/>
      </w:pPr>
      <w:r w:rsidRPr="004766D8">
        <w:t>в рамках уголовно-процессуального, гражданского процессуального, хозяйственного процессуального законодательства, совершения нотариальных действий, законодательства, определяющего порядок административного процесса, об административных процедурах, об исполнительном производстве;</w:t>
      </w:r>
    </w:p>
    <w:p w:rsidR="004766D8" w:rsidRPr="004766D8" w:rsidRDefault="004766D8" w:rsidP="004766D8">
      <w:pPr>
        <w:pStyle w:val="newncpi"/>
      </w:pPr>
      <w:r w:rsidRPr="004766D8">
        <w:t>предоставляемой в электронном виде в рамках функционирования ведомственных автоматизированных баз (банков) данных;</w:t>
      </w:r>
    </w:p>
    <w:p w:rsidR="004766D8" w:rsidRPr="004766D8" w:rsidRDefault="004766D8" w:rsidP="004766D8">
      <w:pPr>
        <w:pStyle w:val="newncpi"/>
      </w:pPr>
      <w:r w:rsidRPr="004766D8">
        <w:t>в случае установления законодательными актами иного порядка ее сбора.</w:t>
      </w:r>
    </w:p>
    <w:p w:rsidR="004766D8" w:rsidRPr="004766D8" w:rsidRDefault="004766D8" w:rsidP="004766D8">
      <w:pPr>
        <w:pStyle w:val="point"/>
      </w:pPr>
      <w:bookmarkStart w:id="9" w:name="a6"/>
      <w:bookmarkEnd w:id="9"/>
      <w:r w:rsidRPr="004766D8">
        <w:t>3. Ежегодно до 1 января года, являющегося отчетным, обеспечивать размещение на своих сайтах в глобальной компьютерной сети Интернет:</w:t>
      </w:r>
    </w:p>
    <w:p w:rsidR="004766D8" w:rsidRPr="004766D8" w:rsidRDefault="004766D8" w:rsidP="004766D8">
      <w:pPr>
        <w:pStyle w:val="newncpi"/>
      </w:pPr>
      <w:r w:rsidRPr="004766D8">
        <w:t>Национальному статистическому комитету - перечня и форм государственной статистической отчетности;</w:t>
      </w:r>
    </w:p>
    <w:p w:rsidR="004766D8" w:rsidRPr="004766D8" w:rsidRDefault="004766D8" w:rsidP="004766D8">
      <w:pPr>
        <w:pStyle w:val="newncpi"/>
      </w:pPr>
      <w:r w:rsidRPr="004766D8">
        <w:t>государственным органам - перечня и форм ведомственной отчетности, за исключением форм, вводимых государственными органами для территориальных органов и (или) структурных подразделений, в том числе подчиненных одновременно местным исполнительным и распорядительным органам и соответствующим республиканским органам государственного управления, а также для сбора служебной информации ограниченного распространения.</w:t>
      </w:r>
    </w:p>
    <w:p w:rsidR="004766D8" w:rsidRPr="004766D8" w:rsidRDefault="004766D8" w:rsidP="004766D8">
      <w:pPr>
        <w:pStyle w:val="point"/>
      </w:pPr>
      <w:r w:rsidRPr="004766D8">
        <w:t>4. Контроль за выполнением настоящего Указа возложить на Комитет государственного контроля и Совет Министров Республики Беларусь.</w:t>
      </w:r>
    </w:p>
    <w:p w:rsidR="004766D8" w:rsidRPr="004766D8" w:rsidRDefault="004766D8" w:rsidP="004766D8">
      <w:pPr>
        <w:pStyle w:val="point"/>
      </w:pPr>
      <w:r w:rsidRPr="004766D8">
        <w:t>5. 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4766D8" w:rsidRPr="004766D8" w:rsidRDefault="004766D8" w:rsidP="004766D8">
      <w:pPr>
        <w:pStyle w:val="point"/>
      </w:pPr>
      <w:r w:rsidRPr="004766D8">
        <w:t>6. Настоящий Указ вступает в силу со дня его официального опубликования.</w:t>
      </w:r>
    </w:p>
    <w:p w:rsidR="004766D8" w:rsidRPr="004766D8" w:rsidRDefault="004766D8" w:rsidP="004766D8">
      <w:pPr>
        <w:pStyle w:val="newncpi"/>
      </w:pPr>
      <w:r w:rsidRPr="004766D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766D8" w:rsidRPr="004766D8" w:rsidTr="004766D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6D8" w:rsidRPr="004766D8" w:rsidRDefault="004766D8">
            <w:pPr>
              <w:pStyle w:val="newncpi0"/>
            </w:pPr>
            <w:r w:rsidRPr="004766D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6D8" w:rsidRPr="004766D8" w:rsidRDefault="004766D8">
            <w:pPr>
              <w:pStyle w:val="newncpi0"/>
              <w:jc w:val="right"/>
            </w:pPr>
            <w:proofErr w:type="spellStart"/>
            <w:r w:rsidRPr="004766D8">
              <w:rPr>
                <w:rStyle w:val="pers"/>
              </w:rPr>
              <w:t>А.Лукашенко</w:t>
            </w:r>
            <w:proofErr w:type="spellEnd"/>
          </w:p>
        </w:tc>
      </w:tr>
    </w:tbl>
    <w:p w:rsidR="001826F2" w:rsidRDefault="001826F2" w:rsidP="004766D8">
      <w:pPr>
        <w:pStyle w:val="newncpi"/>
        <w:ind w:firstLine="0"/>
      </w:pPr>
    </w:p>
    <w:sectPr w:rsidR="001826F2" w:rsidSect="007A4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8"/>
    <w:rsid w:val="001826F2"/>
    <w:rsid w:val="004766D8"/>
    <w:rsid w:val="007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D6B1"/>
  <w15:chartTrackingRefBased/>
  <w15:docId w15:val="{E8A4D96D-9309-4BE3-ACD7-5FC6D4D0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6D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766D8"/>
    <w:rPr>
      <w:shd w:val="clear" w:color="auto" w:fill="FFFF00"/>
    </w:rPr>
  </w:style>
  <w:style w:type="paragraph" w:customStyle="1" w:styleId="title">
    <w:name w:val="title"/>
    <w:basedOn w:val="a"/>
    <w:rsid w:val="004766D8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66D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766D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766D8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766D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766D8"/>
    <w:pPr>
      <w:ind w:lef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66D8"/>
    <w:pPr>
      <w:ind w:left="1021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766D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66D8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66D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766D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766D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766D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766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766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766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С.Е.</dc:creator>
  <cp:keywords/>
  <dc:description/>
  <cp:lastModifiedBy>Снежко С.Е.</cp:lastModifiedBy>
  <cp:revision>1</cp:revision>
  <dcterms:created xsi:type="dcterms:W3CDTF">2018-08-14T09:25:00Z</dcterms:created>
  <dcterms:modified xsi:type="dcterms:W3CDTF">2018-08-14T09:26:00Z</dcterms:modified>
</cp:coreProperties>
</file>